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阳泉市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邮政管理局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202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40"/>
          <w:szCs w:val="40"/>
        </w:rPr>
        <w:t>年引进急需紧缺岗位人才报名表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- 2 -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- 2 -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CFE368A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DFE2362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42</TotalTime>
  <ScaleCrop>false</ScaleCrop>
  <LinksUpToDate>false</LinksUpToDate>
  <CharactersWithSpaces>4631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Administrator</cp:lastModifiedBy>
  <cp:lastPrinted>2021-04-16T03:45:28Z</cp:lastPrinted>
  <dcterms:modified xsi:type="dcterms:W3CDTF">2021-04-16T03:48:36Z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91C1A9F3FB9B4F968897D84A4400F976</vt:lpwstr>
  </property>
</Properties>
</file>